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14A46" w:rsidP="15D8A145" w:rsidRDefault="00F14A46" w14:paraId="5CE20933" w14:textId="0ABB77BF">
      <w:pPr>
        <w:pStyle w:val="paragraph"/>
        <w:spacing w:before="0" w:beforeAutospacing="off" w:after="0" w:afterAutospacing="off"/>
        <w:jc w:val="center"/>
        <w:textAlignment w:val="baseline"/>
        <w:rPr>
          <w:rStyle w:val="normaltextrun"/>
          <w:rFonts w:eastAsia="" w:eastAsiaTheme="majorEastAsia"/>
          <w:b w:val="1"/>
          <w:bCs w:val="1"/>
        </w:rPr>
      </w:pPr>
      <w:r w:rsidRPr="15D8A145" w:rsidR="15D8A145">
        <w:rPr>
          <w:rStyle w:val="normaltextrun"/>
          <w:rFonts w:eastAsia="" w:eastAsiaTheme="majorEastAsia"/>
          <w:b w:val="1"/>
          <w:bCs w:val="1"/>
        </w:rPr>
        <w:t>Caregiver – filone: permessi</w:t>
      </w:r>
    </w:p>
    <w:p w:rsidR="00F14A46" w:rsidP="00F14A46" w:rsidRDefault="00F14A46" w14:paraId="1DDEFDEB" w14:textId="77777777">
      <w:pPr>
        <w:pStyle w:val="paragraph"/>
        <w:spacing w:before="0" w:beforeAutospacing="0" w:after="0" w:afterAutospacing="0"/>
        <w:jc w:val="center"/>
        <w:textAlignment w:val="baseline"/>
        <w:rPr>
          <w:rStyle w:val="normaltextrun"/>
          <w:rFonts w:eastAsiaTheme="majorEastAsia"/>
          <w:b/>
          <w:bCs/>
        </w:rPr>
      </w:pPr>
    </w:p>
    <w:p w:rsidR="00F14A46" w:rsidP="00F14A46" w:rsidRDefault="00F14A46" w14:paraId="360248F0" w14:textId="1A9B8FA2">
      <w:pPr>
        <w:pStyle w:val="paragraph"/>
        <w:spacing w:before="0" w:beforeAutospacing="0" w:after="0" w:afterAutospacing="0"/>
        <w:jc w:val="both"/>
        <w:textAlignment w:val="baseline"/>
      </w:pPr>
      <w:r>
        <w:rPr>
          <w:rStyle w:val="normaltextrun"/>
          <w:rFonts w:eastAsiaTheme="majorEastAsia"/>
          <w:b/>
          <w:bCs/>
        </w:rPr>
        <w:t>Corte d’Appello di Torino, sez. lav., 5 novembre 2024, n. 399</w:t>
      </w:r>
      <w:r>
        <w:rPr>
          <w:rStyle w:val="eop"/>
          <w:rFonts w:eastAsiaTheme="majorEastAsia"/>
        </w:rPr>
        <w:t> </w:t>
      </w:r>
    </w:p>
    <w:p w:rsidR="00F14A46" w:rsidP="00F14A46" w:rsidRDefault="00F14A46" w14:paraId="10B4DFB4" w14:textId="77777777">
      <w:pPr>
        <w:pStyle w:val="paragraph"/>
        <w:spacing w:before="0" w:beforeAutospacing="0" w:after="0" w:afterAutospacing="0"/>
        <w:jc w:val="both"/>
        <w:textAlignment w:val="baseline"/>
      </w:pPr>
      <w:r>
        <w:rPr>
          <w:rStyle w:val="eop"/>
          <w:rFonts w:eastAsiaTheme="majorEastAsia"/>
        </w:rPr>
        <w:t> </w:t>
      </w:r>
    </w:p>
    <w:p w:rsidR="00F14A46" w:rsidP="00F14A46" w:rsidRDefault="00F14A46" w14:paraId="05F6BEEE" w14:textId="77777777">
      <w:pPr>
        <w:pStyle w:val="paragraph"/>
        <w:spacing w:before="0" w:beforeAutospacing="0" w:after="0" w:afterAutospacing="0"/>
        <w:jc w:val="both"/>
        <w:textAlignment w:val="baseline"/>
      </w:pPr>
      <w:r>
        <w:rPr>
          <w:rStyle w:val="normaltextrun"/>
          <w:rFonts w:eastAsiaTheme="majorEastAsia"/>
        </w:rPr>
        <w:t>Due lavoratori impugnavano il mancato computo delle assenze per l’assistenza a familiari disabili, fruite ai sensi dell’art. 33 L. n. 104/1992 e dell’art. 42, commi 5 e 5-bis, D.lgs. n. 151/2001, nella determinazione del premio di risultato e dei passaggi automatici di parametro retributivo previsti dal CCNL applicato. Il Tribunale di Torino rigettava il ricorso, ritenendo che la mancata equiparazione dell’assenza alla presenza in servizio non integrasse discriminazione diretta né indiretta. </w:t>
      </w:r>
      <w:r>
        <w:rPr>
          <w:rStyle w:val="eop"/>
          <w:rFonts w:eastAsiaTheme="majorEastAsia"/>
        </w:rPr>
        <w:t> </w:t>
      </w:r>
    </w:p>
    <w:p w:rsidR="00F14A46" w:rsidP="00F14A46" w:rsidRDefault="00F14A46" w14:paraId="66076F53" w14:textId="77777777">
      <w:pPr>
        <w:pStyle w:val="paragraph"/>
        <w:spacing w:before="0" w:beforeAutospacing="0" w:after="0" w:afterAutospacing="0"/>
        <w:jc w:val="both"/>
        <w:textAlignment w:val="baseline"/>
      </w:pPr>
      <w:r>
        <w:rPr>
          <w:rStyle w:val="normaltextrun"/>
          <w:rFonts w:eastAsiaTheme="majorEastAsia"/>
        </w:rPr>
        <w:t xml:space="preserve">Gli appellanti contestavano tale decisione, sostenendo che la normativa contrattuale in esame penalizzava direttamente i lavoratori con disabilità o </w:t>
      </w:r>
      <w:r>
        <w:rPr>
          <w:rStyle w:val="normaltextrun"/>
          <w:rFonts w:eastAsiaTheme="majorEastAsia"/>
          <w:i/>
          <w:iCs/>
        </w:rPr>
        <w:t>caregiver</w:t>
      </w:r>
      <w:r>
        <w:rPr>
          <w:rStyle w:val="normaltextrun"/>
          <w:rFonts w:eastAsiaTheme="majorEastAsia"/>
        </w:rPr>
        <w:t xml:space="preserve"> di familiari disabili, configurando una discriminazione vietata dal diritto </w:t>
      </w:r>
      <w:proofErr w:type="spellStart"/>
      <w:r>
        <w:rPr>
          <w:rStyle w:val="normaltextrun"/>
          <w:rFonts w:eastAsiaTheme="majorEastAsia"/>
        </w:rPr>
        <w:t>eurounitario</w:t>
      </w:r>
      <w:proofErr w:type="spellEnd"/>
      <w:r>
        <w:rPr>
          <w:rStyle w:val="normaltextrun"/>
          <w:rFonts w:eastAsiaTheme="majorEastAsia"/>
        </w:rPr>
        <w:t>. </w:t>
      </w:r>
      <w:r>
        <w:rPr>
          <w:rStyle w:val="eop"/>
          <w:rFonts w:eastAsiaTheme="majorEastAsia"/>
        </w:rPr>
        <w:t> </w:t>
      </w:r>
    </w:p>
    <w:p w:rsidR="00F14A46" w:rsidP="00F14A46" w:rsidRDefault="00F14A46" w14:paraId="4646AC34" w14:textId="77777777">
      <w:pPr>
        <w:pStyle w:val="paragraph"/>
        <w:spacing w:before="0" w:beforeAutospacing="0" w:after="0" w:afterAutospacing="0"/>
        <w:jc w:val="both"/>
        <w:textAlignment w:val="baseline"/>
      </w:pPr>
      <w:r>
        <w:rPr>
          <w:rStyle w:val="normaltextrun"/>
          <w:rFonts w:eastAsiaTheme="majorEastAsia"/>
        </w:rPr>
        <w:t>La Corte ha ritenuto fondato l’appello, riconoscendo il carattere direttamente discriminatorio della normativa contrattuale contestata. Richiamando la Direttiva 2000/78/CE e la giurisprudenza della Corte di Giustizia UE (C-303/06, Coleman), ha evidenziato che il divieto di discriminazione per disabilità si estende anche ai lavoratori che assistono familiari disabili. La mancata equiparazione delle assenze per assistenza a disabili alle giornate di presenza in servizio si fonda proprio sulla condizione di handicap del familiare assistito, determinando un trattamento meno favorevole rispetto ad altri lavoratori. </w:t>
      </w:r>
      <w:r>
        <w:rPr>
          <w:rStyle w:val="eop"/>
          <w:rFonts w:eastAsiaTheme="majorEastAsia"/>
        </w:rPr>
        <w:t> </w:t>
      </w:r>
    </w:p>
    <w:p w:rsidR="00F14A46" w:rsidP="00F14A46" w:rsidRDefault="00F14A46" w14:paraId="204913B2" w14:textId="77777777">
      <w:pPr>
        <w:pStyle w:val="paragraph"/>
        <w:spacing w:before="0" w:beforeAutospacing="0" w:after="0" w:afterAutospacing="0"/>
        <w:jc w:val="both"/>
        <w:textAlignment w:val="baseline"/>
      </w:pPr>
      <w:r>
        <w:rPr>
          <w:rStyle w:val="normaltextrun"/>
          <w:rFonts w:eastAsiaTheme="majorEastAsia"/>
        </w:rPr>
        <w:t>La Corte ha ribadito che il criterio della presenza in servizio può giustificare differenze di trattamento solo se fondato su esigenze organizzative obiettive e proporzionate, mentre nel caso di specie il criterio esclude arbitrariamente i lavoratori beneficiari della L. n. 104/1992. </w:t>
      </w:r>
      <w:r>
        <w:rPr>
          <w:rStyle w:val="eop"/>
          <w:rFonts w:eastAsiaTheme="majorEastAsia"/>
        </w:rPr>
        <w:t> </w:t>
      </w:r>
    </w:p>
    <w:p w:rsidR="00F14A46" w:rsidP="00F14A46" w:rsidRDefault="00F14A46" w14:paraId="2E854E1C" w14:textId="77777777">
      <w:pPr>
        <w:pStyle w:val="paragraph"/>
        <w:spacing w:before="0" w:beforeAutospacing="0" w:after="0" w:afterAutospacing="0"/>
        <w:jc w:val="both"/>
        <w:textAlignment w:val="baseline"/>
      </w:pPr>
      <w:r>
        <w:rPr>
          <w:rStyle w:val="normaltextrun"/>
          <w:rFonts w:eastAsiaTheme="majorEastAsia"/>
        </w:rPr>
        <w:t>La Corte di Appello di Torino ha accolto l’appello, dichiarando discriminatoria la normativa contrattuale impugnata e condannando l’azienda al pagamento delle differenze retributive spettanti agli appellanti.</w:t>
      </w:r>
      <w:r>
        <w:rPr>
          <w:rStyle w:val="eop"/>
          <w:rFonts w:eastAsiaTheme="majorEastAsia"/>
        </w:rPr>
        <w:t> </w:t>
      </w:r>
    </w:p>
    <w:p w:rsidR="00B40A19" w:rsidRDefault="00B40A19" w14:paraId="26C0E548" w14:textId="77777777"/>
    <w:sectPr w:rsidR="00B40A19">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46"/>
    <w:rsid w:val="005B2BEB"/>
    <w:rsid w:val="0096143B"/>
    <w:rsid w:val="00A16DBF"/>
    <w:rsid w:val="00AD0A1C"/>
    <w:rsid w:val="00B40A19"/>
    <w:rsid w:val="00CA6694"/>
    <w:rsid w:val="00F14A46"/>
    <w:rsid w:val="15D8A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D51F153"/>
  <w15:chartTrackingRefBased/>
  <w15:docId w15:val="{854D3ED9-6B75-4A42-AD57-7604D8CA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link w:val="Titolo1Carattere"/>
    <w:uiPriority w:val="9"/>
    <w:qFormat/>
    <w:rsid w:val="00F14A4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4A4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4A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4A4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4A4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4A4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4A4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4A4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4A46"/>
    <w:pPr>
      <w:keepNext/>
      <w:keepLines/>
      <w:outlineLvl w:val="8"/>
    </w:pPr>
    <w:rPr>
      <w:rFonts w:eastAsiaTheme="majorEastAsia" w:cstheme="majorBidi"/>
      <w:color w:val="272727" w:themeColor="text1" w:themeTint="D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F14A46"/>
    <w:rPr>
      <w:rFonts w:asciiTheme="majorHAnsi" w:hAnsiTheme="majorHAnsi" w:eastAsiaTheme="majorEastAsia" w:cstheme="majorBidi"/>
      <w:color w:val="0F4761" w:themeColor="accent1" w:themeShade="BF"/>
      <w:sz w:val="40"/>
      <w:szCs w:val="40"/>
    </w:rPr>
  </w:style>
  <w:style w:type="character" w:styleId="Titolo2Carattere" w:customStyle="1">
    <w:name w:val="Titolo 2 Carattere"/>
    <w:basedOn w:val="Carpredefinitoparagrafo"/>
    <w:link w:val="Titolo2"/>
    <w:uiPriority w:val="9"/>
    <w:semiHidden/>
    <w:rsid w:val="00F14A46"/>
    <w:rPr>
      <w:rFonts w:asciiTheme="majorHAnsi" w:hAnsiTheme="majorHAnsi" w:eastAsiaTheme="majorEastAsia" w:cstheme="majorBidi"/>
      <w:color w:val="0F4761" w:themeColor="accent1" w:themeShade="BF"/>
      <w:sz w:val="32"/>
      <w:szCs w:val="32"/>
    </w:rPr>
  </w:style>
  <w:style w:type="character" w:styleId="Titolo3Carattere" w:customStyle="1">
    <w:name w:val="Titolo 3 Carattere"/>
    <w:basedOn w:val="Carpredefinitoparagrafo"/>
    <w:link w:val="Titolo3"/>
    <w:uiPriority w:val="9"/>
    <w:semiHidden/>
    <w:rsid w:val="00F14A46"/>
    <w:rPr>
      <w:rFonts w:eastAsiaTheme="majorEastAsia" w:cstheme="majorBidi"/>
      <w:color w:val="0F4761" w:themeColor="accent1" w:themeShade="BF"/>
      <w:sz w:val="28"/>
      <w:szCs w:val="28"/>
    </w:rPr>
  </w:style>
  <w:style w:type="character" w:styleId="Titolo4Carattere" w:customStyle="1">
    <w:name w:val="Titolo 4 Carattere"/>
    <w:basedOn w:val="Carpredefinitoparagrafo"/>
    <w:link w:val="Titolo4"/>
    <w:uiPriority w:val="9"/>
    <w:semiHidden/>
    <w:rsid w:val="00F14A46"/>
    <w:rPr>
      <w:rFonts w:eastAsiaTheme="majorEastAsia" w:cstheme="majorBidi"/>
      <w:i/>
      <w:iCs/>
      <w:color w:val="0F4761" w:themeColor="accent1" w:themeShade="BF"/>
    </w:rPr>
  </w:style>
  <w:style w:type="character" w:styleId="Titolo5Carattere" w:customStyle="1">
    <w:name w:val="Titolo 5 Carattere"/>
    <w:basedOn w:val="Carpredefinitoparagrafo"/>
    <w:link w:val="Titolo5"/>
    <w:uiPriority w:val="9"/>
    <w:semiHidden/>
    <w:rsid w:val="00F14A46"/>
    <w:rPr>
      <w:rFonts w:eastAsiaTheme="majorEastAsia" w:cstheme="majorBidi"/>
      <w:color w:val="0F4761" w:themeColor="accent1" w:themeShade="BF"/>
    </w:rPr>
  </w:style>
  <w:style w:type="character" w:styleId="Titolo6Carattere" w:customStyle="1">
    <w:name w:val="Titolo 6 Carattere"/>
    <w:basedOn w:val="Carpredefinitoparagrafo"/>
    <w:link w:val="Titolo6"/>
    <w:uiPriority w:val="9"/>
    <w:semiHidden/>
    <w:rsid w:val="00F14A46"/>
    <w:rPr>
      <w:rFonts w:eastAsiaTheme="majorEastAsia" w:cstheme="majorBidi"/>
      <w:i/>
      <w:iCs/>
      <w:color w:val="595959" w:themeColor="text1" w:themeTint="A6"/>
    </w:rPr>
  </w:style>
  <w:style w:type="character" w:styleId="Titolo7Carattere" w:customStyle="1">
    <w:name w:val="Titolo 7 Carattere"/>
    <w:basedOn w:val="Carpredefinitoparagrafo"/>
    <w:link w:val="Titolo7"/>
    <w:uiPriority w:val="9"/>
    <w:semiHidden/>
    <w:rsid w:val="00F14A46"/>
    <w:rPr>
      <w:rFonts w:eastAsiaTheme="majorEastAsia" w:cstheme="majorBidi"/>
      <w:color w:val="595959" w:themeColor="text1" w:themeTint="A6"/>
    </w:rPr>
  </w:style>
  <w:style w:type="character" w:styleId="Titolo8Carattere" w:customStyle="1">
    <w:name w:val="Titolo 8 Carattere"/>
    <w:basedOn w:val="Carpredefinitoparagrafo"/>
    <w:link w:val="Titolo8"/>
    <w:uiPriority w:val="9"/>
    <w:semiHidden/>
    <w:rsid w:val="00F14A46"/>
    <w:rPr>
      <w:rFonts w:eastAsiaTheme="majorEastAsia" w:cstheme="majorBidi"/>
      <w:i/>
      <w:iCs/>
      <w:color w:val="272727" w:themeColor="text1" w:themeTint="D8"/>
    </w:rPr>
  </w:style>
  <w:style w:type="character" w:styleId="Titolo9Carattere" w:customStyle="1">
    <w:name w:val="Titolo 9 Carattere"/>
    <w:basedOn w:val="Carpredefinitoparagrafo"/>
    <w:link w:val="Titolo9"/>
    <w:uiPriority w:val="9"/>
    <w:semiHidden/>
    <w:rsid w:val="00F14A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4A46"/>
    <w:pPr>
      <w:spacing w:after="80"/>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F14A46"/>
    <w:rPr>
      <w:rFonts w:asciiTheme="majorHAnsi" w:hAnsiTheme="majorHAnsi"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F14A46"/>
    <w:pPr>
      <w:numPr>
        <w:ilvl w:val="1"/>
      </w:numPr>
      <w:spacing w:after="160"/>
    </w:pPr>
    <w:rPr>
      <w:rFonts w:eastAsiaTheme="majorEastAsia" w:cstheme="majorBidi"/>
      <w:color w:val="595959" w:themeColor="text1" w:themeTint="A6"/>
      <w:spacing w:val="15"/>
      <w:sz w:val="28"/>
      <w:szCs w:val="28"/>
    </w:rPr>
  </w:style>
  <w:style w:type="character" w:styleId="SottotitoloCarattere" w:customStyle="1">
    <w:name w:val="Sottotitolo Carattere"/>
    <w:basedOn w:val="Carpredefinitoparagrafo"/>
    <w:link w:val="Sottotitolo"/>
    <w:uiPriority w:val="11"/>
    <w:rsid w:val="00F14A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4A46"/>
    <w:pPr>
      <w:spacing w:before="160" w:after="160"/>
      <w:jc w:val="center"/>
    </w:pPr>
    <w:rPr>
      <w:i/>
      <w:iCs/>
      <w:color w:val="404040" w:themeColor="text1" w:themeTint="BF"/>
    </w:rPr>
  </w:style>
  <w:style w:type="character" w:styleId="CitazioneCarattere" w:customStyle="1">
    <w:name w:val="Citazione Carattere"/>
    <w:basedOn w:val="Carpredefinitoparagrafo"/>
    <w:link w:val="Citazione"/>
    <w:uiPriority w:val="29"/>
    <w:rsid w:val="00F14A46"/>
    <w:rPr>
      <w:i/>
      <w:iCs/>
      <w:color w:val="404040" w:themeColor="text1" w:themeTint="BF"/>
    </w:rPr>
  </w:style>
  <w:style w:type="paragraph" w:styleId="Paragrafoelenco">
    <w:name w:val="List Paragraph"/>
    <w:basedOn w:val="Normale"/>
    <w:uiPriority w:val="34"/>
    <w:qFormat/>
    <w:rsid w:val="00F14A46"/>
    <w:pPr>
      <w:ind w:left="720"/>
      <w:contextualSpacing/>
    </w:pPr>
  </w:style>
  <w:style w:type="character" w:styleId="Enfasiintensa">
    <w:name w:val="Intense Emphasis"/>
    <w:basedOn w:val="Carpredefinitoparagrafo"/>
    <w:uiPriority w:val="21"/>
    <w:qFormat/>
    <w:rsid w:val="00F14A46"/>
    <w:rPr>
      <w:i/>
      <w:iCs/>
      <w:color w:val="0F4761" w:themeColor="accent1" w:themeShade="BF"/>
    </w:rPr>
  </w:style>
  <w:style w:type="paragraph" w:styleId="Citazioneintensa">
    <w:name w:val="Intense Quote"/>
    <w:basedOn w:val="Normale"/>
    <w:next w:val="Normale"/>
    <w:link w:val="CitazioneintensaCarattere"/>
    <w:uiPriority w:val="30"/>
    <w:qFormat/>
    <w:rsid w:val="00F14A4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zioneintensaCarattere" w:customStyle="1">
    <w:name w:val="Citazione intensa Carattere"/>
    <w:basedOn w:val="Carpredefinitoparagrafo"/>
    <w:link w:val="Citazioneintensa"/>
    <w:uiPriority w:val="30"/>
    <w:rsid w:val="00F14A46"/>
    <w:rPr>
      <w:i/>
      <w:iCs/>
      <w:color w:val="0F4761" w:themeColor="accent1" w:themeShade="BF"/>
    </w:rPr>
  </w:style>
  <w:style w:type="character" w:styleId="Riferimentointenso">
    <w:name w:val="Intense Reference"/>
    <w:basedOn w:val="Carpredefinitoparagrafo"/>
    <w:uiPriority w:val="32"/>
    <w:qFormat/>
    <w:rsid w:val="00F14A46"/>
    <w:rPr>
      <w:b/>
      <w:bCs/>
      <w:smallCaps/>
      <w:color w:val="0F4761" w:themeColor="accent1" w:themeShade="BF"/>
      <w:spacing w:val="5"/>
    </w:rPr>
  </w:style>
  <w:style w:type="paragraph" w:styleId="paragraph" w:customStyle="1">
    <w:name w:val="paragraph"/>
    <w:basedOn w:val="Normale"/>
    <w:rsid w:val="00F14A46"/>
    <w:pPr>
      <w:spacing w:before="100" w:beforeAutospacing="1" w:after="100" w:afterAutospacing="1"/>
    </w:pPr>
    <w:rPr>
      <w:rFonts w:ascii="Times New Roman" w:hAnsi="Times New Roman" w:eastAsia="Times New Roman" w:cs="Times New Roman"/>
      <w:kern w:val="0"/>
      <w:lang w:eastAsia="it-IT"/>
      <w14:ligatures w14:val="none"/>
    </w:rPr>
  </w:style>
  <w:style w:type="character" w:styleId="normaltextrun" w:customStyle="1">
    <w:name w:val="normaltextrun"/>
    <w:basedOn w:val="Carpredefinitoparagrafo"/>
    <w:rsid w:val="00F14A46"/>
  </w:style>
  <w:style w:type="character" w:styleId="eop" w:customStyle="1">
    <w:name w:val="eop"/>
    <w:basedOn w:val="Carpredefinitoparagrafo"/>
    <w:rsid w:val="00F1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578059">
      <w:bodyDiv w:val="1"/>
      <w:marLeft w:val="0"/>
      <w:marRight w:val="0"/>
      <w:marTop w:val="0"/>
      <w:marBottom w:val="0"/>
      <w:divBdr>
        <w:top w:val="none" w:sz="0" w:space="0" w:color="auto"/>
        <w:left w:val="none" w:sz="0" w:space="0" w:color="auto"/>
        <w:bottom w:val="none" w:sz="0" w:space="0" w:color="auto"/>
        <w:right w:val="none" w:sz="0" w:space="0" w:color="auto"/>
      </w:divBdr>
      <w:divsChild>
        <w:div w:id="2146501794">
          <w:marLeft w:val="0"/>
          <w:marRight w:val="0"/>
          <w:marTop w:val="0"/>
          <w:marBottom w:val="0"/>
          <w:divBdr>
            <w:top w:val="none" w:sz="0" w:space="0" w:color="auto"/>
            <w:left w:val="none" w:sz="0" w:space="0" w:color="auto"/>
            <w:bottom w:val="none" w:sz="0" w:space="0" w:color="auto"/>
            <w:right w:val="none" w:sz="0" w:space="0" w:color="auto"/>
          </w:divBdr>
        </w:div>
        <w:div w:id="901720490">
          <w:marLeft w:val="0"/>
          <w:marRight w:val="0"/>
          <w:marTop w:val="0"/>
          <w:marBottom w:val="0"/>
          <w:divBdr>
            <w:top w:val="none" w:sz="0" w:space="0" w:color="auto"/>
            <w:left w:val="none" w:sz="0" w:space="0" w:color="auto"/>
            <w:bottom w:val="none" w:sz="0" w:space="0" w:color="auto"/>
            <w:right w:val="none" w:sz="0" w:space="0" w:color="auto"/>
          </w:divBdr>
        </w:div>
        <w:div w:id="1674529044">
          <w:marLeft w:val="0"/>
          <w:marRight w:val="0"/>
          <w:marTop w:val="0"/>
          <w:marBottom w:val="0"/>
          <w:divBdr>
            <w:top w:val="none" w:sz="0" w:space="0" w:color="auto"/>
            <w:left w:val="none" w:sz="0" w:space="0" w:color="auto"/>
            <w:bottom w:val="none" w:sz="0" w:space="0" w:color="auto"/>
            <w:right w:val="none" w:sz="0" w:space="0" w:color="auto"/>
          </w:divBdr>
        </w:div>
        <w:div w:id="799958504">
          <w:marLeft w:val="0"/>
          <w:marRight w:val="0"/>
          <w:marTop w:val="0"/>
          <w:marBottom w:val="0"/>
          <w:divBdr>
            <w:top w:val="none" w:sz="0" w:space="0" w:color="auto"/>
            <w:left w:val="none" w:sz="0" w:space="0" w:color="auto"/>
            <w:bottom w:val="none" w:sz="0" w:space="0" w:color="auto"/>
            <w:right w:val="none" w:sz="0" w:space="0" w:color="auto"/>
          </w:divBdr>
        </w:div>
        <w:div w:id="769358156">
          <w:marLeft w:val="0"/>
          <w:marRight w:val="0"/>
          <w:marTop w:val="0"/>
          <w:marBottom w:val="0"/>
          <w:divBdr>
            <w:top w:val="none" w:sz="0" w:space="0" w:color="auto"/>
            <w:left w:val="none" w:sz="0" w:space="0" w:color="auto"/>
            <w:bottom w:val="none" w:sz="0" w:space="0" w:color="auto"/>
            <w:right w:val="none" w:sz="0" w:space="0" w:color="auto"/>
          </w:divBdr>
        </w:div>
        <w:div w:id="1917744584">
          <w:marLeft w:val="0"/>
          <w:marRight w:val="0"/>
          <w:marTop w:val="0"/>
          <w:marBottom w:val="0"/>
          <w:divBdr>
            <w:top w:val="none" w:sz="0" w:space="0" w:color="auto"/>
            <w:left w:val="none" w:sz="0" w:space="0" w:color="auto"/>
            <w:bottom w:val="none" w:sz="0" w:space="0" w:color="auto"/>
            <w:right w:val="none" w:sz="0" w:space="0" w:color="auto"/>
          </w:divBdr>
        </w:div>
        <w:div w:id="435172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Cristina Degoli</dc:creator>
  <keywords/>
  <dc:description/>
  <lastModifiedBy>Maria Cristina Degoli</lastModifiedBy>
  <revision>2</revision>
  <dcterms:created xsi:type="dcterms:W3CDTF">2025-05-01T20:22:00.0000000Z</dcterms:created>
  <dcterms:modified xsi:type="dcterms:W3CDTF">2025-05-01T20:31:29.0618076Z</dcterms:modified>
</coreProperties>
</file>